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E92" w:rsidRDefault="009F7E92" w:rsidP="009F7E92">
      <w:pPr>
        <w:rPr>
          <w:lang w:val="en-MY"/>
        </w:rPr>
      </w:pPr>
      <w:r w:rsidRPr="009F7E92">
        <w:rPr>
          <w:noProof/>
        </w:rPr>
        <w:drawing>
          <wp:inline distT="0" distB="0" distL="0" distR="0">
            <wp:extent cx="1498600" cy="641350"/>
            <wp:effectExtent l="19050" t="0" r="6350" b="0"/>
            <wp:docPr id="2" name="Picture 1" descr="NICS-Logo-Ne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S-Logo-New-(c)"/>
                    <pic:cNvPicPr>
                      <a:picLocks noChangeAspect="1" noChangeArrowheads="1"/>
                    </pic:cNvPicPr>
                  </pic:nvPicPr>
                  <pic:blipFill>
                    <a:blip r:embed="rId5" r:link="rId6" cstate="print"/>
                    <a:srcRect/>
                    <a:stretch>
                      <a:fillRect/>
                    </a:stretch>
                  </pic:blipFill>
                  <pic:spPr bwMode="auto">
                    <a:xfrm>
                      <a:off x="0" y="0"/>
                      <a:ext cx="1498600" cy="641350"/>
                    </a:xfrm>
                    <a:prstGeom prst="rect">
                      <a:avLst/>
                    </a:prstGeom>
                    <a:noFill/>
                    <a:ln w="9525">
                      <a:noFill/>
                      <a:miter lim="800000"/>
                      <a:headEnd/>
                      <a:tailEnd/>
                    </a:ln>
                  </pic:spPr>
                </pic:pic>
              </a:graphicData>
            </a:graphic>
          </wp:inline>
        </w:drawing>
      </w:r>
    </w:p>
    <w:p w:rsidR="009F7E92" w:rsidRDefault="009F7E92" w:rsidP="009F7E92">
      <w:pPr>
        <w:rPr>
          <w:lang w:val="en-MY"/>
        </w:rPr>
      </w:pPr>
    </w:p>
    <w:p w:rsidR="009F7E92" w:rsidRDefault="009F7E92" w:rsidP="009F7E92">
      <w:pPr>
        <w:rPr>
          <w:lang w:val="en-MY"/>
        </w:rPr>
      </w:pPr>
    </w:p>
    <w:p w:rsidR="009F7E92" w:rsidRDefault="009F7E92" w:rsidP="009F7E92">
      <w:pPr>
        <w:rPr>
          <w:lang w:val="en-MY"/>
        </w:rPr>
      </w:pPr>
    </w:p>
    <w:p w:rsidR="009F7E92" w:rsidRPr="009F7E92" w:rsidRDefault="009F7E92" w:rsidP="009F7E92">
      <w:pPr>
        <w:rPr>
          <w:rFonts w:ascii="Arial" w:hAnsi="Arial" w:cs="Arial"/>
          <w:lang w:val="en-MY"/>
        </w:rPr>
      </w:pPr>
      <w:r w:rsidRPr="009F7E92">
        <w:rPr>
          <w:rFonts w:ascii="Arial" w:hAnsi="Arial" w:cs="Arial"/>
          <w:lang w:val="en-MY"/>
        </w:rPr>
        <w:t>24 August 2016</w:t>
      </w:r>
    </w:p>
    <w:p w:rsidR="009F7E92" w:rsidRPr="009F7E92" w:rsidRDefault="009F7E92" w:rsidP="009F7E92">
      <w:pPr>
        <w:rPr>
          <w:b/>
          <w:lang w:val="en-MY"/>
        </w:rPr>
      </w:pPr>
    </w:p>
    <w:p w:rsidR="009F7E92" w:rsidRDefault="009F7E92" w:rsidP="009F7E92">
      <w:pPr>
        <w:rPr>
          <w:lang w:val="en-MY"/>
        </w:rPr>
      </w:pPr>
    </w:p>
    <w:p w:rsidR="009F7E92" w:rsidRDefault="009F7E92" w:rsidP="009F7E92">
      <w:pPr>
        <w:rPr>
          <w:rFonts w:ascii="Arial" w:hAnsi="Arial" w:cs="Arial"/>
          <w:lang w:val="en-MY"/>
        </w:rPr>
      </w:pPr>
      <w:r>
        <w:rPr>
          <w:rFonts w:ascii="Arial" w:hAnsi="Arial" w:cs="Arial"/>
          <w:lang w:val="en-MY"/>
        </w:rPr>
        <w:t>Dear Sir / Madam,</w:t>
      </w:r>
    </w:p>
    <w:p w:rsidR="009F7E92" w:rsidRDefault="009F7E92" w:rsidP="009F7E92">
      <w:pPr>
        <w:pStyle w:val="Heading7"/>
        <w:jc w:val="both"/>
        <w:rPr>
          <w:rFonts w:ascii="Arial" w:hAnsi="Arial" w:cs="Arial"/>
          <w:sz w:val="22"/>
          <w:szCs w:val="22"/>
        </w:rPr>
      </w:pPr>
    </w:p>
    <w:p w:rsidR="009F7E92" w:rsidRDefault="009F7E92" w:rsidP="009F7E92">
      <w:pPr>
        <w:pStyle w:val="Heading7"/>
        <w:jc w:val="both"/>
        <w:rPr>
          <w:rFonts w:ascii="Arial" w:hAnsi="Arial" w:cs="Arial"/>
          <w:sz w:val="22"/>
          <w:szCs w:val="22"/>
        </w:rPr>
      </w:pPr>
    </w:p>
    <w:p w:rsidR="009F7E92" w:rsidRDefault="009F7E92" w:rsidP="009F7E92">
      <w:pPr>
        <w:pStyle w:val="Heading7"/>
        <w:jc w:val="both"/>
        <w:rPr>
          <w:rFonts w:ascii="Arial" w:hAnsi="Arial" w:cs="Arial"/>
          <w:sz w:val="22"/>
          <w:szCs w:val="22"/>
        </w:rPr>
      </w:pPr>
    </w:p>
    <w:p w:rsidR="009F7E92" w:rsidRDefault="009F7E92" w:rsidP="009F7E92">
      <w:pPr>
        <w:pStyle w:val="Heading7"/>
        <w:jc w:val="both"/>
        <w:rPr>
          <w:rFonts w:ascii="Arial" w:hAnsi="Arial" w:cs="Arial"/>
          <w:sz w:val="22"/>
          <w:szCs w:val="22"/>
        </w:rPr>
      </w:pPr>
      <w:r>
        <w:rPr>
          <w:rFonts w:ascii="Arial" w:hAnsi="Arial" w:cs="Arial"/>
          <w:sz w:val="22"/>
          <w:szCs w:val="22"/>
        </w:rPr>
        <w:t xml:space="preserve">SEMINAR </w:t>
      </w:r>
      <w:proofErr w:type="gramStart"/>
      <w:r>
        <w:rPr>
          <w:rFonts w:ascii="Arial" w:hAnsi="Arial" w:cs="Arial"/>
          <w:sz w:val="22"/>
          <w:szCs w:val="22"/>
        </w:rPr>
        <w:t>ON :</w:t>
      </w:r>
      <w:proofErr w:type="gramEnd"/>
    </w:p>
    <w:p w:rsidR="009F7E92" w:rsidRDefault="009F7E92" w:rsidP="009F7E92">
      <w:pPr>
        <w:jc w:val="both"/>
        <w:rPr>
          <w:rFonts w:ascii="Arial" w:hAnsi="Arial" w:cs="Arial"/>
          <w:lang w:val="en-MY"/>
        </w:rPr>
      </w:pPr>
    </w:p>
    <w:p w:rsidR="009F7E92" w:rsidRDefault="009F7E92" w:rsidP="009F7E92">
      <w:pPr>
        <w:pStyle w:val="BodyText2"/>
        <w:rPr>
          <w:b/>
          <w:bCs/>
        </w:rPr>
      </w:pPr>
      <w:r>
        <w:rPr>
          <w:b/>
          <w:bCs/>
        </w:rPr>
        <w:t xml:space="preserve">ISSUES WITH SETTING UP THE SUM INSURED FOR STOCK </w:t>
      </w:r>
    </w:p>
    <w:p w:rsidR="009F7E92" w:rsidRDefault="009F7E92" w:rsidP="009F7E92">
      <w:pPr>
        <w:pStyle w:val="BodyText2"/>
        <w:rPr>
          <w:b/>
          <w:bCs/>
        </w:rPr>
      </w:pPr>
      <w:r>
        <w:rPr>
          <w:b/>
          <w:bCs/>
        </w:rPr>
        <w:t xml:space="preserve">AND BUSINESS INTERRUPTION LOSSES </w:t>
      </w:r>
    </w:p>
    <w:p w:rsidR="009F7E92" w:rsidRDefault="009F7E92" w:rsidP="009F7E92">
      <w:pPr>
        <w:pStyle w:val="BodyText2"/>
        <w:rPr>
          <w:b/>
          <w:bCs/>
        </w:rPr>
      </w:pPr>
      <w:r>
        <w:rPr>
          <w:b/>
          <w:bCs/>
        </w:rPr>
        <w:t>BY MDD FORENSIC ACCOUNTANTS &amp; KENNEDYS LEGAL SOLUTIONS</w:t>
      </w:r>
    </w:p>
    <w:p w:rsidR="009F7E92" w:rsidRDefault="009F7E92" w:rsidP="009F7E92">
      <w:pPr>
        <w:pStyle w:val="BodyText2"/>
        <w:ind w:left="720"/>
        <w:rPr>
          <w:b/>
          <w:bCs/>
        </w:rPr>
      </w:pPr>
    </w:p>
    <w:p w:rsidR="009F7E92" w:rsidRDefault="009F7E92" w:rsidP="009F7E92">
      <w:pPr>
        <w:pStyle w:val="BodyText2"/>
        <w:ind w:left="720"/>
        <w:rPr>
          <w:b/>
          <w:bCs/>
        </w:rPr>
      </w:pPr>
    </w:p>
    <w:p w:rsidR="009F7E92" w:rsidRDefault="009F7E92" w:rsidP="009F7E92">
      <w:pPr>
        <w:pStyle w:val="BodyText2"/>
        <w:ind w:right="-720"/>
      </w:pPr>
      <w:r>
        <w:t xml:space="preserve">We are pleased to inform that we will be organizing one day Seminar on the abovementioned topics as below: </w:t>
      </w:r>
    </w:p>
    <w:p w:rsidR="009F7E92" w:rsidRDefault="009F7E92" w:rsidP="009F7E92">
      <w:pPr>
        <w:jc w:val="both"/>
        <w:rPr>
          <w:rFonts w:ascii="Arial" w:hAnsi="Arial" w:cs="Arial"/>
          <w:lang w:val="en-MY"/>
        </w:rPr>
      </w:pPr>
    </w:p>
    <w:p w:rsidR="009F7E92" w:rsidRDefault="009F7E92" w:rsidP="009F7E92">
      <w:pPr>
        <w:jc w:val="both"/>
        <w:rPr>
          <w:rFonts w:ascii="Arial" w:hAnsi="Arial" w:cs="Arial"/>
          <w:lang w:val="en-MY"/>
        </w:rPr>
      </w:pPr>
    </w:p>
    <w:p w:rsidR="009F7E92" w:rsidRDefault="009F7E92" w:rsidP="009F7E92">
      <w:pPr>
        <w:pStyle w:val="Heading7"/>
        <w:jc w:val="both"/>
        <w:rPr>
          <w:rFonts w:ascii="Arial" w:hAnsi="Arial" w:cs="Arial"/>
          <w:sz w:val="22"/>
          <w:szCs w:val="22"/>
        </w:rPr>
      </w:pPr>
      <w:r>
        <w:rPr>
          <w:rFonts w:ascii="Arial" w:hAnsi="Arial" w:cs="Arial"/>
          <w:sz w:val="22"/>
          <w:szCs w:val="22"/>
        </w:rPr>
        <w:t>DATE &amp; TIME</w:t>
      </w:r>
    </w:p>
    <w:p w:rsidR="009F7E92" w:rsidRDefault="009F7E92" w:rsidP="009F7E92">
      <w:pPr>
        <w:jc w:val="both"/>
        <w:rPr>
          <w:rFonts w:ascii="Arial" w:hAnsi="Arial" w:cs="Arial"/>
          <w:lang w:val="en-MY"/>
        </w:rPr>
      </w:pPr>
    </w:p>
    <w:p w:rsidR="009F7E92" w:rsidRDefault="009F7E92" w:rsidP="009F7E92">
      <w:pPr>
        <w:pStyle w:val="Heading7"/>
        <w:jc w:val="both"/>
        <w:rPr>
          <w:rFonts w:ascii="Arial" w:hAnsi="Arial" w:cs="Arial"/>
          <w:b w:val="0"/>
          <w:bCs w:val="0"/>
        </w:rPr>
      </w:pPr>
      <w:r>
        <w:rPr>
          <w:rFonts w:ascii="Arial" w:hAnsi="Arial" w:cs="Arial"/>
          <w:b w:val="0"/>
          <w:bCs w:val="0"/>
        </w:rPr>
        <w:t xml:space="preserve">Tuesday, 27 September 2016:  9.00 am – 5.00 pm </w:t>
      </w:r>
    </w:p>
    <w:p w:rsidR="009F7E92" w:rsidRDefault="009F7E92" w:rsidP="009F7E92">
      <w:pPr>
        <w:jc w:val="both"/>
        <w:rPr>
          <w:rFonts w:ascii="Arial" w:hAnsi="Arial" w:cs="Arial"/>
          <w:lang w:val="en-MY"/>
        </w:rPr>
      </w:pPr>
    </w:p>
    <w:p w:rsidR="009F7E92" w:rsidRDefault="009F7E92" w:rsidP="009F7E92">
      <w:pPr>
        <w:jc w:val="both"/>
        <w:rPr>
          <w:rFonts w:ascii="Arial" w:hAnsi="Arial" w:cs="Arial"/>
          <w:lang w:val="en-MY"/>
        </w:rPr>
      </w:pPr>
    </w:p>
    <w:p w:rsidR="009F7E92" w:rsidRDefault="009F7E92" w:rsidP="009F7E92">
      <w:pPr>
        <w:pStyle w:val="Heading7"/>
        <w:jc w:val="both"/>
        <w:rPr>
          <w:rFonts w:ascii="Arial" w:hAnsi="Arial" w:cs="Arial"/>
          <w:sz w:val="22"/>
          <w:szCs w:val="22"/>
        </w:rPr>
      </w:pPr>
      <w:r>
        <w:rPr>
          <w:rFonts w:ascii="Arial" w:hAnsi="Arial" w:cs="Arial"/>
          <w:sz w:val="22"/>
          <w:szCs w:val="22"/>
        </w:rPr>
        <w:t>VENUE</w:t>
      </w:r>
    </w:p>
    <w:p w:rsidR="009F7E92" w:rsidRDefault="009F7E92" w:rsidP="009F7E92">
      <w:pPr>
        <w:jc w:val="both"/>
        <w:rPr>
          <w:rFonts w:ascii="Arial" w:hAnsi="Arial" w:cs="Arial"/>
          <w:lang w:val="en-MY"/>
        </w:rPr>
      </w:pPr>
    </w:p>
    <w:p w:rsidR="009F7E92" w:rsidRDefault="009F7E92" w:rsidP="009F7E92">
      <w:pPr>
        <w:jc w:val="both"/>
        <w:rPr>
          <w:rFonts w:ascii="Arial" w:hAnsi="Arial" w:cs="Arial"/>
          <w:lang w:val="es-ES"/>
        </w:rPr>
      </w:pPr>
      <w:proofErr w:type="spellStart"/>
      <w:r>
        <w:rPr>
          <w:rFonts w:ascii="Arial" w:hAnsi="Arial" w:cs="Arial"/>
          <w:lang w:val="es-ES"/>
        </w:rPr>
        <w:t>Renaissance</w:t>
      </w:r>
      <w:proofErr w:type="spellEnd"/>
      <w:r>
        <w:rPr>
          <w:rFonts w:ascii="Arial" w:hAnsi="Arial" w:cs="Arial"/>
          <w:lang w:val="es-ES"/>
        </w:rPr>
        <w:t xml:space="preserve"> Hotel, Kuala Lumpur</w:t>
      </w:r>
    </w:p>
    <w:p w:rsidR="009F7E92" w:rsidRDefault="009F7E92" w:rsidP="009F7E92">
      <w:pPr>
        <w:jc w:val="both"/>
        <w:rPr>
          <w:rFonts w:ascii="Arial" w:hAnsi="Arial" w:cs="Arial"/>
          <w:lang w:val="es-ES"/>
        </w:rPr>
      </w:pPr>
    </w:p>
    <w:p w:rsidR="009F7E92" w:rsidRDefault="009F7E92" w:rsidP="009F7E92">
      <w:pPr>
        <w:jc w:val="both"/>
        <w:rPr>
          <w:rFonts w:ascii="Arial" w:hAnsi="Arial" w:cs="Arial"/>
          <w:lang w:val="es-ES"/>
        </w:rPr>
      </w:pPr>
    </w:p>
    <w:p w:rsidR="009F7E92" w:rsidRDefault="009F7E92" w:rsidP="009F7E92">
      <w:pPr>
        <w:jc w:val="both"/>
        <w:rPr>
          <w:rFonts w:ascii="Arial" w:hAnsi="Arial" w:cs="Arial"/>
          <w:b/>
          <w:bCs/>
        </w:rPr>
      </w:pPr>
      <w:r>
        <w:rPr>
          <w:rFonts w:ascii="Arial" w:hAnsi="Arial" w:cs="Arial"/>
          <w:b/>
          <w:bCs/>
          <w:lang w:val="en-MY"/>
        </w:rPr>
        <w:t xml:space="preserve">PARTICIPANTS </w:t>
      </w:r>
    </w:p>
    <w:p w:rsidR="009F7E92" w:rsidRDefault="009F7E92" w:rsidP="009F7E92">
      <w:pPr>
        <w:jc w:val="both"/>
        <w:rPr>
          <w:rFonts w:ascii="Arial" w:hAnsi="Arial" w:cs="Arial"/>
          <w:lang w:val="en-MY"/>
        </w:rPr>
      </w:pPr>
      <w:r>
        <w:rPr>
          <w:rFonts w:ascii="Arial" w:hAnsi="Arial" w:cs="Arial"/>
          <w:lang w:val="en-MY"/>
        </w:rPr>
        <w:t xml:space="preserve">                     </w:t>
      </w:r>
    </w:p>
    <w:p w:rsidR="009F7E92" w:rsidRDefault="009F7E92" w:rsidP="009F7E92">
      <w:pPr>
        <w:ind w:right="-720"/>
        <w:jc w:val="both"/>
        <w:rPr>
          <w:rFonts w:ascii="Arial" w:hAnsi="Arial" w:cs="Arial"/>
          <w:b/>
          <w:bCs/>
          <w:lang w:val="en-MY"/>
        </w:rPr>
      </w:pPr>
      <w:r>
        <w:rPr>
          <w:rFonts w:ascii="Arial" w:hAnsi="Arial" w:cs="Arial"/>
          <w:lang w:val="en-MY"/>
        </w:rPr>
        <w:t>This session should attract all technical professionals engaged in the Malaysian insurance/</w:t>
      </w:r>
      <w:proofErr w:type="spellStart"/>
      <w:r>
        <w:rPr>
          <w:rFonts w:ascii="Arial" w:hAnsi="Arial" w:cs="Arial"/>
          <w:lang w:val="en-MY"/>
        </w:rPr>
        <w:t>takaful</w:t>
      </w:r>
      <w:proofErr w:type="spellEnd"/>
      <w:r>
        <w:rPr>
          <w:rFonts w:ascii="Arial" w:hAnsi="Arial" w:cs="Arial"/>
          <w:lang w:val="en-MY"/>
        </w:rPr>
        <w:t xml:space="preserve"> market e.g. Claims personnel, Underwriters, Risk Surveyors, Loss Adjusters, Brokers, In-house Counsel, Risk Managers, Compliance Personnel and etc. </w:t>
      </w:r>
    </w:p>
    <w:p w:rsidR="009F7E92" w:rsidRDefault="009F7E92" w:rsidP="009F7E92">
      <w:pPr>
        <w:spacing w:line="276" w:lineRule="auto"/>
        <w:jc w:val="both"/>
        <w:rPr>
          <w:rFonts w:ascii="Arial" w:hAnsi="Arial" w:cs="Arial"/>
          <w:b/>
          <w:bCs/>
          <w:lang w:val="en-MY"/>
        </w:rPr>
      </w:pPr>
    </w:p>
    <w:p w:rsidR="009F7E92" w:rsidRDefault="009F7E92" w:rsidP="009F7E92">
      <w:pPr>
        <w:jc w:val="both"/>
        <w:rPr>
          <w:rFonts w:ascii="Arial" w:hAnsi="Arial" w:cs="Arial"/>
          <w:b/>
          <w:bCs/>
          <w:lang w:val="en-MY"/>
        </w:rPr>
      </w:pPr>
    </w:p>
    <w:p w:rsidR="009F7E92" w:rsidRDefault="009F7E92" w:rsidP="009F7E92">
      <w:pPr>
        <w:jc w:val="both"/>
        <w:rPr>
          <w:rFonts w:ascii="Arial" w:hAnsi="Arial" w:cs="Arial"/>
          <w:i/>
          <w:iCs/>
          <w:lang w:val="en-MY"/>
        </w:rPr>
      </w:pPr>
      <w:r>
        <w:rPr>
          <w:rFonts w:ascii="Arial" w:hAnsi="Arial" w:cs="Arial"/>
          <w:b/>
          <w:bCs/>
          <w:lang w:val="en-MY"/>
        </w:rPr>
        <w:t xml:space="preserve">SPEAKER’S PROFILE </w:t>
      </w:r>
      <w:r>
        <w:rPr>
          <w:rFonts w:ascii="Arial" w:hAnsi="Arial" w:cs="Arial"/>
          <w:lang w:val="en-MY"/>
        </w:rPr>
        <w:t>(</w:t>
      </w:r>
      <w:r>
        <w:rPr>
          <w:rFonts w:ascii="Arial" w:hAnsi="Arial" w:cs="Arial"/>
          <w:i/>
          <w:iCs/>
          <w:lang w:val="en-MY"/>
        </w:rPr>
        <w:t>Refer attached)</w:t>
      </w:r>
    </w:p>
    <w:p w:rsidR="009F7E92" w:rsidRDefault="009F7E92" w:rsidP="009F7E92">
      <w:pPr>
        <w:jc w:val="both"/>
        <w:rPr>
          <w:rFonts w:ascii="Arial" w:hAnsi="Arial" w:cs="Arial"/>
          <w:b/>
          <w:bCs/>
          <w:lang w:val="en-MY"/>
        </w:rPr>
      </w:pPr>
    </w:p>
    <w:p w:rsidR="009F7E92" w:rsidRDefault="009F7E92" w:rsidP="009F7E92">
      <w:pPr>
        <w:jc w:val="both"/>
        <w:rPr>
          <w:rFonts w:ascii="Arial" w:hAnsi="Arial" w:cs="Arial"/>
          <w:b/>
          <w:bCs/>
          <w:lang w:val="en-MY"/>
        </w:rPr>
      </w:pPr>
    </w:p>
    <w:p w:rsidR="009F7E92" w:rsidRDefault="009F7E92" w:rsidP="009F7E92">
      <w:pPr>
        <w:jc w:val="both"/>
        <w:rPr>
          <w:rFonts w:ascii="Arial" w:hAnsi="Arial" w:cs="Arial"/>
          <w:b/>
          <w:bCs/>
          <w:lang w:val="en-MY"/>
        </w:rPr>
      </w:pPr>
    </w:p>
    <w:p w:rsidR="009F7E92" w:rsidRDefault="009F7E92" w:rsidP="009F7E92">
      <w:pPr>
        <w:jc w:val="both"/>
        <w:rPr>
          <w:rFonts w:ascii="Arial" w:hAnsi="Arial" w:cs="Arial"/>
          <w:b/>
          <w:bCs/>
          <w:lang w:val="en-MY"/>
        </w:rPr>
      </w:pPr>
    </w:p>
    <w:p w:rsidR="009F7E92" w:rsidRDefault="009F7E92" w:rsidP="009F7E92">
      <w:pPr>
        <w:jc w:val="both"/>
        <w:rPr>
          <w:rFonts w:ascii="Arial" w:hAnsi="Arial" w:cs="Arial"/>
          <w:b/>
          <w:bCs/>
          <w:lang w:val="en-MY"/>
        </w:rPr>
      </w:pPr>
    </w:p>
    <w:p w:rsidR="009F7E92" w:rsidRPr="009F7E92" w:rsidRDefault="009F7E92" w:rsidP="009F7E92">
      <w:pPr>
        <w:jc w:val="right"/>
        <w:rPr>
          <w:rFonts w:ascii="Arial" w:hAnsi="Arial" w:cs="Arial"/>
          <w:bCs/>
          <w:i/>
          <w:lang w:val="en-MY"/>
        </w:rPr>
      </w:pPr>
      <w:r w:rsidRPr="009F7E92">
        <w:rPr>
          <w:rFonts w:ascii="Arial" w:hAnsi="Arial" w:cs="Arial"/>
          <w:bCs/>
          <w:i/>
          <w:lang w:val="en-MY"/>
        </w:rPr>
        <w:t>..2/-</w:t>
      </w:r>
    </w:p>
    <w:p w:rsidR="009F7E92" w:rsidRDefault="009F7E92" w:rsidP="009F7E92">
      <w:pPr>
        <w:jc w:val="both"/>
        <w:rPr>
          <w:rFonts w:ascii="Arial" w:hAnsi="Arial" w:cs="Arial"/>
          <w:b/>
          <w:bCs/>
          <w:lang w:val="en-MY"/>
        </w:rPr>
      </w:pPr>
    </w:p>
    <w:p w:rsidR="009F7E92" w:rsidRDefault="009F7E92" w:rsidP="009F7E92">
      <w:pPr>
        <w:jc w:val="both"/>
        <w:rPr>
          <w:rFonts w:ascii="Arial" w:hAnsi="Arial" w:cs="Arial"/>
          <w:b/>
          <w:bCs/>
          <w:lang w:val="en-MY"/>
        </w:rPr>
      </w:pPr>
    </w:p>
    <w:p w:rsidR="009F7E92" w:rsidRPr="009F7E92" w:rsidRDefault="009F7E92" w:rsidP="009F7E92">
      <w:pPr>
        <w:jc w:val="center"/>
        <w:rPr>
          <w:rFonts w:ascii="Arial" w:hAnsi="Arial" w:cs="Arial"/>
          <w:bCs/>
          <w:lang w:val="en-MY"/>
        </w:rPr>
      </w:pPr>
      <w:r w:rsidRPr="009F7E92">
        <w:rPr>
          <w:rFonts w:ascii="Arial" w:hAnsi="Arial" w:cs="Arial"/>
          <w:bCs/>
          <w:lang w:val="en-MY"/>
        </w:rPr>
        <w:t>-2-</w:t>
      </w:r>
    </w:p>
    <w:p w:rsidR="009F7E92" w:rsidRDefault="009F7E92" w:rsidP="009F7E92">
      <w:pPr>
        <w:jc w:val="both"/>
        <w:rPr>
          <w:rFonts w:ascii="Arial" w:hAnsi="Arial" w:cs="Arial"/>
          <w:b/>
          <w:bCs/>
          <w:lang w:val="en-MY"/>
        </w:rPr>
      </w:pPr>
    </w:p>
    <w:p w:rsidR="009F7E92" w:rsidRDefault="009F7E92" w:rsidP="009F7E92">
      <w:pPr>
        <w:jc w:val="both"/>
        <w:rPr>
          <w:rFonts w:ascii="Arial" w:hAnsi="Arial" w:cs="Arial"/>
          <w:b/>
          <w:bCs/>
          <w:lang w:val="en-MY"/>
        </w:rPr>
      </w:pPr>
    </w:p>
    <w:p w:rsidR="009F7E92" w:rsidRDefault="009F7E92" w:rsidP="009F7E92">
      <w:pPr>
        <w:jc w:val="both"/>
        <w:rPr>
          <w:rFonts w:ascii="Arial" w:hAnsi="Arial" w:cs="Arial"/>
          <w:b/>
          <w:bCs/>
          <w:lang w:val="en-MY"/>
        </w:rPr>
      </w:pPr>
    </w:p>
    <w:p w:rsidR="009F7E92" w:rsidRDefault="009F7E92" w:rsidP="009F7E92">
      <w:pPr>
        <w:jc w:val="both"/>
        <w:rPr>
          <w:rFonts w:ascii="Arial" w:hAnsi="Arial" w:cs="Arial"/>
          <w:i/>
          <w:iCs/>
          <w:lang w:val="en-MY"/>
        </w:rPr>
      </w:pPr>
      <w:r>
        <w:rPr>
          <w:rFonts w:ascii="Arial" w:hAnsi="Arial" w:cs="Arial"/>
          <w:b/>
          <w:bCs/>
          <w:lang w:val="en-MY"/>
        </w:rPr>
        <w:t xml:space="preserve">WORKSHOP CONTENT </w:t>
      </w:r>
    </w:p>
    <w:p w:rsidR="009F7E92" w:rsidRDefault="009F7E92" w:rsidP="009F7E92">
      <w:pPr>
        <w:rPr>
          <w:rFonts w:ascii="Arial" w:hAnsi="Arial" w:cs="Arial"/>
          <w:b/>
          <w:bCs/>
          <w:smallCaps/>
          <w:lang w:val="en-MY"/>
        </w:rPr>
      </w:pPr>
    </w:p>
    <w:tbl>
      <w:tblPr>
        <w:tblW w:w="9639" w:type="dxa"/>
        <w:tblInd w:w="250" w:type="dxa"/>
        <w:tblCellMar>
          <w:left w:w="0" w:type="dxa"/>
          <w:right w:w="0" w:type="dxa"/>
        </w:tblCellMar>
        <w:tblLook w:val="04A0"/>
      </w:tblPr>
      <w:tblGrid>
        <w:gridCol w:w="3260"/>
        <w:gridCol w:w="6379"/>
      </w:tblGrid>
      <w:tr w:rsidR="009F7E92" w:rsidTr="009F7E92">
        <w:trPr>
          <w:trHeight w:val="365"/>
        </w:trPr>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7E92" w:rsidRDefault="009F7E92">
            <w:pPr>
              <w:jc w:val="center"/>
              <w:rPr>
                <w:rFonts w:ascii="Arial" w:hAnsi="Arial" w:cs="Arial"/>
                <w:smallCaps/>
              </w:rPr>
            </w:pPr>
            <w:r>
              <w:rPr>
                <w:rFonts w:ascii="Arial" w:hAnsi="Arial" w:cs="Arial"/>
                <w:smallCaps/>
              </w:rPr>
              <w:t>SPEAKER</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7E92" w:rsidRDefault="009F7E92">
            <w:pPr>
              <w:jc w:val="center"/>
              <w:rPr>
                <w:rFonts w:ascii="Arial" w:hAnsi="Arial" w:cs="Arial"/>
                <w:smallCaps/>
              </w:rPr>
            </w:pPr>
            <w:r>
              <w:rPr>
                <w:rFonts w:ascii="Arial" w:hAnsi="Arial" w:cs="Arial"/>
                <w:smallCaps/>
              </w:rPr>
              <w:t>TOPIC</w:t>
            </w:r>
          </w:p>
        </w:tc>
      </w:tr>
      <w:tr w:rsidR="009F7E92" w:rsidTr="009F7E92">
        <w:trPr>
          <w:trHeight w:val="1722"/>
        </w:trPr>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7E92" w:rsidRDefault="009F7E92">
            <w:pPr>
              <w:jc w:val="center"/>
              <w:rPr>
                <w:rFonts w:ascii="Arial" w:hAnsi="Arial" w:cs="Arial"/>
              </w:rPr>
            </w:pPr>
          </w:p>
          <w:p w:rsidR="009F7E92" w:rsidRDefault="009F7E92">
            <w:pPr>
              <w:jc w:val="center"/>
              <w:rPr>
                <w:rFonts w:ascii="Arial" w:hAnsi="Arial" w:cs="Arial"/>
                <w:b/>
                <w:bCs/>
              </w:rPr>
            </w:pPr>
            <w:r>
              <w:rPr>
                <w:rFonts w:ascii="Arial" w:hAnsi="Arial" w:cs="Arial"/>
                <w:b/>
                <w:bCs/>
              </w:rPr>
              <w:t>MDD FORENSIC ACCOUNTANTS</w:t>
            </w:r>
          </w:p>
          <w:p w:rsidR="009F7E92" w:rsidRDefault="009F7E92">
            <w:pPr>
              <w:jc w:val="center"/>
              <w:rPr>
                <w:rFonts w:ascii="Arial" w:hAnsi="Arial" w:cs="Arial"/>
                <w:b/>
                <w:bCs/>
              </w:rPr>
            </w:pPr>
          </w:p>
          <w:p w:rsidR="009F7E92" w:rsidRDefault="009F7E92">
            <w:pPr>
              <w:jc w:val="center"/>
              <w:rPr>
                <w:rFonts w:ascii="Arial" w:hAnsi="Arial" w:cs="Arial"/>
                <w:b/>
                <w:bCs/>
              </w:rPr>
            </w:pPr>
            <w:r>
              <w:rPr>
                <w:rFonts w:ascii="Arial" w:hAnsi="Arial" w:cs="Arial"/>
                <w:b/>
                <w:bCs/>
              </w:rPr>
              <w:t>&amp;</w:t>
            </w:r>
          </w:p>
          <w:p w:rsidR="009F7E92" w:rsidRDefault="009F7E92">
            <w:pPr>
              <w:jc w:val="center"/>
              <w:rPr>
                <w:rFonts w:ascii="Arial" w:hAnsi="Arial" w:cs="Arial"/>
                <w:b/>
                <w:bCs/>
              </w:rPr>
            </w:pPr>
          </w:p>
          <w:p w:rsidR="009F7E92" w:rsidRDefault="009F7E92">
            <w:pPr>
              <w:jc w:val="center"/>
              <w:rPr>
                <w:rFonts w:ascii="Arial" w:hAnsi="Arial" w:cs="Arial"/>
                <w:b/>
                <w:bCs/>
              </w:rPr>
            </w:pPr>
            <w:r>
              <w:rPr>
                <w:rFonts w:ascii="Arial" w:hAnsi="Arial" w:cs="Arial"/>
                <w:b/>
                <w:bCs/>
              </w:rPr>
              <w:t>KENNEDYS LEGAL SOLUTIONS</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9F7E92" w:rsidRDefault="009F7E92">
            <w:pPr>
              <w:ind w:left="1440"/>
              <w:rPr>
                <w:rFonts w:ascii="Arial" w:hAnsi="Arial" w:cs="Arial"/>
              </w:rPr>
            </w:pPr>
          </w:p>
          <w:p w:rsidR="009F7E92" w:rsidRDefault="009F7E92" w:rsidP="00232DEF">
            <w:pPr>
              <w:numPr>
                <w:ilvl w:val="0"/>
                <w:numId w:val="2"/>
              </w:numPr>
              <w:spacing w:line="360" w:lineRule="auto"/>
              <w:rPr>
                <w:rFonts w:ascii="Arial" w:hAnsi="Arial" w:cs="Arial"/>
              </w:rPr>
            </w:pPr>
            <w:r>
              <w:rPr>
                <w:rFonts w:ascii="Arial" w:hAnsi="Arial" w:cs="Arial"/>
              </w:rPr>
              <w:t>What to Insure</w:t>
            </w:r>
          </w:p>
          <w:p w:rsidR="009F7E92" w:rsidRDefault="009F7E92" w:rsidP="00232DEF">
            <w:pPr>
              <w:numPr>
                <w:ilvl w:val="0"/>
                <w:numId w:val="2"/>
              </w:numPr>
              <w:spacing w:line="360" w:lineRule="auto"/>
              <w:rPr>
                <w:rFonts w:ascii="Arial" w:hAnsi="Arial" w:cs="Arial"/>
              </w:rPr>
            </w:pPr>
            <w:r>
              <w:rPr>
                <w:rFonts w:ascii="Arial" w:hAnsi="Arial" w:cs="Arial"/>
              </w:rPr>
              <w:t>Importance of Accurate Sums Insured</w:t>
            </w:r>
          </w:p>
          <w:p w:rsidR="009F7E92" w:rsidRDefault="009F7E92" w:rsidP="00232DEF">
            <w:pPr>
              <w:numPr>
                <w:ilvl w:val="0"/>
                <w:numId w:val="2"/>
              </w:numPr>
              <w:spacing w:line="360" w:lineRule="auto"/>
              <w:rPr>
                <w:rFonts w:ascii="Arial" w:hAnsi="Arial" w:cs="Arial"/>
              </w:rPr>
            </w:pPr>
            <w:r>
              <w:rPr>
                <w:rFonts w:ascii="Arial" w:hAnsi="Arial" w:cs="Arial"/>
              </w:rPr>
              <w:t>Why Sums Insured are not Always Accurate</w:t>
            </w:r>
          </w:p>
          <w:p w:rsidR="009F7E92" w:rsidRDefault="009F7E92" w:rsidP="00232DEF">
            <w:pPr>
              <w:numPr>
                <w:ilvl w:val="0"/>
                <w:numId w:val="2"/>
              </w:numPr>
              <w:spacing w:line="360" w:lineRule="auto"/>
              <w:rPr>
                <w:rFonts w:ascii="Arial" w:hAnsi="Arial" w:cs="Arial"/>
              </w:rPr>
            </w:pPr>
            <w:r>
              <w:rPr>
                <w:rFonts w:ascii="Arial" w:hAnsi="Arial" w:cs="Arial"/>
              </w:rPr>
              <w:t>Methods of Ensuring Accuracy of Sums Insured</w:t>
            </w:r>
          </w:p>
          <w:p w:rsidR="009F7E92" w:rsidRDefault="009F7E92" w:rsidP="00232DEF">
            <w:pPr>
              <w:numPr>
                <w:ilvl w:val="0"/>
                <w:numId w:val="2"/>
              </w:numPr>
              <w:spacing w:line="360" w:lineRule="auto"/>
              <w:rPr>
                <w:rFonts w:ascii="Arial" w:hAnsi="Arial" w:cs="Arial"/>
              </w:rPr>
            </w:pPr>
            <w:r>
              <w:rPr>
                <w:rFonts w:ascii="Arial" w:hAnsi="Arial" w:cs="Arial"/>
              </w:rPr>
              <w:t>Summary</w:t>
            </w:r>
          </w:p>
          <w:p w:rsidR="009F7E92" w:rsidRDefault="009F7E92">
            <w:pPr>
              <w:spacing w:line="360" w:lineRule="auto"/>
              <w:rPr>
                <w:rFonts w:ascii="Arial" w:hAnsi="Arial" w:cs="Arial"/>
              </w:rPr>
            </w:pPr>
          </w:p>
        </w:tc>
      </w:tr>
    </w:tbl>
    <w:p w:rsidR="009F7E92" w:rsidRDefault="009F7E92" w:rsidP="009F7E92">
      <w:pPr>
        <w:rPr>
          <w:rFonts w:ascii="Arial" w:hAnsi="Arial" w:cs="Arial"/>
          <w:b/>
          <w:bCs/>
        </w:rPr>
      </w:pPr>
    </w:p>
    <w:p w:rsidR="009F7E92" w:rsidRDefault="009F7E92" w:rsidP="009F7E92">
      <w:pPr>
        <w:rPr>
          <w:rFonts w:ascii="Arial" w:hAnsi="Arial" w:cs="Arial"/>
          <w:b/>
          <w:bCs/>
          <w:lang w:val="en-MY"/>
        </w:rPr>
      </w:pPr>
    </w:p>
    <w:p w:rsidR="009F7E92" w:rsidRDefault="009F7E92" w:rsidP="009F7E92">
      <w:pPr>
        <w:rPr>
          <w:rFonts w:ascii="Arial" w:hAnsi="Arial" w:cs="Arial"/>
          <w:b/>
          <w:bCs/>
          <w:lang w:val="en-MY"/>
        </w:rPr>
      </w:pPr>
      <w:r>
        <w:rPr>
          <w:rFonts w:ascii="Arial" w:hAnsi="Arial" w:cs="Arial"/>
          <w:b/>
          <w:bCs/>
          <w:lang w:val="en-MY"/>
        </w:rPr>
        <w:t xml:space="preserve">OBJECTIVE </w:t>
      </w:r>
    </w:p>
    <w:p w:rsidR="009F7E92" w:rsidRDefault="009F7E92" w:rsidP="009F7E92">
      <w:pPr>
        <w:rPr>
          <w:rFonts w:ascii="Arial" w:hAnsi="Arial" w:cs="Arial"/>
          <w:b/>
          <w:bCs/>
          <w:lang w:val="en-MY"/>
        </w:rPr>
      </w:pPr>
    </w:p>
    <w:p w:rsidR="009F7E92" w:rsidRDefault="009F7E92" w:rsidP="009F7E92">
      <w:pPr>
        <w:spacing w:line="276" w:lineRule="auto"/>
        <w:ind w:right="-720"/>
        <w:jc w:val="both"/>
        <w:rPr>
          <w:rFonts w:ascii="Arial" w:hAnsi="Arial" w:cs="Arial"/>
          <w:lang w:val="en-MY"/>
        </w:rPr>
      </w:pPr>
      <w:r>
        <w:rPr>
          <w:rFonts w:ascii="Arial" w:hAnsi="Arial" w:cs="Arial"/>
          <w:lang w:val="en-MY"/>
        </w:rPr>
        <w:t>This seminar will look at issues commonly affecting recovery that relate to the Sum Insured.  In particular, will look at Underinsurance and the effect that can have on recovery, including how average and 85% clauses are interpreted by courts and when they will be relevant.  This should assist claims handlers in assessing whether such issues are relevant to their particular claims.</w:t>
      </w:r>
    </w:p>
    <w:p w:rsidR="009F7E92" w:rsidRDefault="009F7E92" w:rsidP="009F7E92">
      <w:pPr>
        <w:spacing w:line="276" w:lineRule="auto"/>
        <w:ind w:right="-720"/>
        <w:jc w:val="both"/>
        <w:rPr>
          <w:rFonts w:ascii="Arial" w:hAnsi="Arial" w:cs="Arial"/>
          <w:lang w:val="en-MY"/>
        </w:rPr>
      </w:pPr>
    </w:p>
    <w:p w:rsidR="009F7E92" w:rsidRDefault="009F7E92" w:rsidP="009F7E92">
      <w:pPr>
        <w:spacing w:line="276" w:lineRule="auto"/>
        <w:ind w:right="-720"/>
        <w:jc w:val="both"/>
        <w:rPr>
          <w:rFonts w:ascii="Arial" w:hAnsi="Arial" w:cs="Arial"/>
        </w:rPr>
      </w:pPr>
      <w:proofErr w:type="gramStart"/>
      <w:r>
        <w:rPr>
          <w:rFonts w:ascii="Arial" w:hAnsi="Arial" w:cs="Arial"/>
          <w:lang w:val="en-MY"/>
        </w:rPr>
        <w:t>Further, will examine Differences in Conditions/Differences in Limits and multi-national international insurance policies to see how these may also affect recoveries.</w:t>
      </w:r>
      <w:proofErr w:type="gramEnd"/>
      <w:r>
        <w:rPr>
          <w:rFonts w:ascii="Arial" w:hAnsi="Arial" w:cs="Arial"/>
          <w:lang w:val="en-MY"/>
        </w:rPr>
        <w:t xml:space="preserve"> Also, will look at the interplay between local and master policies and how it may determine the extent of exposure levels and the coverage available between them.</w:t>
      </w:r>
    </w:p>
    <w:p w:rsidR="009F7E92" w:rsidRDefault="009F7E92" w:rsidP="009F7E92">
      <w:pPr>
        <w:jc w:val="both"/>
        <w:rPr>
          <w:rFonts w:ascii="Arial" w:hAnsi="Arial" w:cs="Arial"/>
          <w:b/>
          <w:bCs/>
          <w:lang w:val="en-MY"/>
        </w:rPr>
      </w:pPr>
    </w:p>
    <w:p w:rsidR="009F7E92" w:rsidRDefault="009F7E92" w:rsidP="009F7E92">
      <w:pPr>
        <w:jc w:val="both"/>
        <w:rPr>
          <w:rFonts w:ascii="Arial" w:hAnsi="Arial" w:cs="Arial"/>
          <w:b/>
          <w:bCs/>
          <w:lang w:val="en-MY"/>
        </w:rPr>
      </w:pPr>
    </w:p>
    <w:p w:rsidR="009F7E92" w:rsidRDefault="009F7E92" w:rsidP="009F7E92">
      <w:pPr>
        <w:jc w:val="both"/>
        <w:rPr>
          <w:rFonts w:ascii="Arial" w:hAnsi="Arial" w:cs="Arial"/>
          <w:b/>
          <w:bCs/>
          <w:lang w:val="en-MY"/>
        </w:rPr>
      </w:pPr>
      <w:r>
        <w:rPr>
          <w:rFonts w:ascii="Arial" w:hAnsi="Arial" w:cs="Arial"/>
          <w:b/>
          <w:bCs/>
          <w:lang w:val="en-MY"/>
        </w:rPr>
        <w:t>PARTICIPANT FEE</w:t>
      </w:r>
    </w:p>
    <w:p w:rsidR="009F7E92" w:rsidRDefault="009F7E92" w:rsidP="009F7E92">
      <w:pPr>
        <w:jc w:val="both"/>
        <w:rPr>
          <w:rFonts w:ascii="Arial" w:hAnsi="Arial" w:cs="Arial"/>
          <w:lang w:val="en-MY"/>
        </w:rPr>
      </w:pPr>
    </w:p>
    <w:p w:rsidR="009F7E92" w:rsidRDefault="009F7E92" w:rsidP="009F7E92">
      <w:pPr>
        <w:jc w:val="both"/>
        <w:rPr>
          <w:rFonts w:ascii="Arial" w:hAnsi="Arial" w:cs="Arial"/>
          <w:lang w:val="en-MY"/>
        </w:rPr>
      </w:pPr>
      <w:r>
        <w:rPr>
          <w:rFonts w:ascii="Arial" w:hAnsi="Arial" w:cs="Arial"/>
          <w:b/>
          <w:bCs/>
          <w:lang w:val="en-MY"/>
        </w:rPr>
        <w:t>NICS Members</w:t>
      </w:r>
      <w:r>
        <w:rPr>
          <w:rFonts w:ascii="Arial" w:hAnsi="Arial" w:cs="Arial"/>
          <w:lang w:val="en-MY"/>
        </w:rPr>
        <w:t>: RM600.00 per participant</w:t>
      </w:r>
    </w:p>
    <w:p w:rsidR="009F7E92" w:rsidRDefault="009F7E92" w:rsidP="009F7E92">
      <w:pPr>
        <w:jc w:val="both"/>
        <w:rPr>
          <w:rFonts w:ascii="Arial" w:hAnsi="Arial" w:cs="Arial"/>
          <w:lang w:val="en-MY"/>
        </w:rPr>
      </w:pPr>
    </w:p>
    <w:p w:rsidR="009F7E92" w:rsidRDefault="009F7E92" w:rsidP="009F7E92">
      <w:pPr>
        <w:jc w:val="both"/>
        <w:rPr>
          <w:rFonts w:ascii="Arial" w:hAnsi="Arial" w:cs="Arial"/>
          <w:lang w:val="en-MY"/>
        </w:rPr>
      </w:pPr>
      <w:r>
        <w:rPr>
          <w:rFonts w:ascii="Arial" w:hAnsi="Arial" w:cs="Arial"/>
          <w:b/>
          <w:bCs/>
          <w:lang w:val="en-MY"/>
        </w:rPr>
        <w:t>NON – Members</w:t>
      </w:r>
      <w:r>
        <w:rPr>
          <w:rFonts w:ascii="Arial" w:hAnsi="Arial" w:cs="Arial"/>
          <w:lang w:val="en-MY"/>
        </w:rPr>
        <w:t>: RM800.00 per participant</w:t>
      </w:r>
    </w:p>
    <w:p w:rsidR="009F7E92" w:rsidRDefault="009F7E92" w:rsidP="009F7E92">
      <w:pPr>
        <w:jc w:val="both"/>
        <w:rPr>
          <w:rFonts w:ascii="Arial" w:hAnsi="Arial" w:cs="Arial"/>
          <w:lang w:val="en-MY"/>
        </w:rPr>
      </w:pPr>
    </w:p>
    <w:p w:rsidR="009F7E92" w:rsidRDefault="009F7E92" w:rsidP="009F7E92">
      <w:pPr>
        <w:jc w:val="both"/>
        <w:rPr>
          <w:rFonts w:ascii="Arial" w:hAnsi="Arial" w:cs="Arial"/>
          <w:b/>
          <w:bCs/>
          <w:lang w:val="en-MY"/>
        </w:rPr>
      </w:pPr>
      <w:r>
        <w:rPr>
          <w:rFonts w:ascii="Arial" w:hAnsi="Arial" w:cs="Arial"/>
          <w:b/>
          <w:bCs/>
          <w:lang w:val="en-MY"/>
        </w:rPr>
        <w:t>Complimentary Seat Entitlement:</w:t>
      </w:r>
    </w:p>
    <w:p w:rsidR="009F7E92" w:rsidRDefault="009F7E92" w:rsidP="009F7E92">
      <w:pPr>
        <w:jc w:val="both"/>
        <w:rPr>
          <w:rFonts w:ascii="Arial" w:hAnsi="Arial" w:cs="Arial"/>
          <w:lang w:val="en-MY"/>
        </w:rPr>
      </w:pPr>
    </w:p>
    <w:tbl>
      <w:tblPr>
        <w:tblW w:w="8820" w:type="dxa"/>
        <w:tblInd w:w="108" w:type="dxa"/>
        <w:tblCellMar>
          <w:left w:w="0" w:type="dxa"/>
          <w:right w:w="0" w:type="dxa"/>
        </w:tblCellMar>
        <w:tblLook w:val="04A0"/>
      </w:tblPr>
      <w:tblGrid>
        <w:gridCol w:w="1620"/>
        <w:gridCol w:w="1080"/>
        <w:gridCol w:w="6120"/>
      </w:tblGrid>
      <w:tr w:rsidR="009F7E92" w:rsidTr="009F7E92">
        <w:trPr>
          <w:trHeight w:val="567"/>
        </w:trPr>
        <w:tc>
          <w:tcPr>
            <w:tcW w:w="16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7E92" w:rsidRDefault="009F7E92">
            <w:pPr>
              <w:pStyle w:val="ListBullet"/>
              <w:numPr>
                <w:ilvl w:val="0"/>
                <w:numId w:val="0"/>
              </w:numPr>
              <w:tabs>
                <w:tab w:val="left" w:pos="720"/>
              </w:tabs>
              <w:ind w:right="-306"/>
              <w:rPr>
                <w:rFonts w:ascii="Arial" w:hAnsi="Arial" w:cs="Arial"/>
                <w:b/>
                <w:bCs/>
                <w:sz w:val="22"/>
                <w:szCs w:val="22"/>
              </w:rPr>
            </w:pPr>
            <w:r>
              <w:rPr>
                <w:rFonts w:ascii="Arial" w:hAnsi="Arial" w:cs="Arial"/>
                <w:b/>
                <w:bCs/>
                <w:sz w:val="22"/>
                <w:szCs w:val="22"/>
              </w:rPr>
              <w:t>Members</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7E92" w:rsidRDefault="009F7E92">
            <w:pPr>
              <w:pStyle w:val="ListBullet"/>
              <w:numPr>
                <w:ilvl w:val="0"/>
                <w:numId w:val="0"/>
              </w:numPr>
              <w:tabs>
                <w:tab w:val="left" w:pos="720"/>
              </w:tabs>
              <w:ind w:right="-306"/>
              <w:rPr>
                <w:rFonts w:ascii="Arial" w:hAnsi="Arial" w:cs="Arial"/>
                <w:sz w:val="22"/>
                <w:szCs w:val="22"/>
              </w:rPr>
            </w:pPr>
            <w:r>
              <w:rPr>
                <w:rFonts w:ascii="Arial" w:hAnsi="Arial" w:cs="Arial"/>
                <w:sz w:val="22"/>
                <w:szCs w:val="22"/>
              </w:rPr>
              <w:t xml:space="preserve">Local </w:t>
            </w:r>
          </w:p>
        </w:tc>
        <w:tc>
          <w:tcPr>
            <w:tcW w:w="61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7E92" w:rsidRDefault="009F7E92">
            <w:pPr>
              <w:pStyle w:val="ListBullet"/>
              <w:numPr>
                <w:ilvl w:val="0"/>
                <w:numId w:val="0"/>
              </w:numPr>
              <w:tabs>
                <w:tab w:val="left" w:pos="720"/>
              </w:tabs>
              <w:ind w:right="-306"/>
              <w:rPr>
                <w:rFonts w:ascii="Arial" w:hAnsi="Arial" w:cs="Arial"/>
                <w:sz w:val="22"/>
                <w:szCs w:val="22"/>
              </w:rPr>
            </w:pPr>
            <w:r>
              <w:rPr>
                <w:rFonts w:ascii="Arial" w:hAnsi="Arial" w:cs="Arial"/>
                <w:sz w:val="22"/>
                <w:szCs w:val="22"/>
              </w:rPr>
              <w:t xml:space="preserve">Every 3 participants registered - 1 complimentary seat </w:t>
            </w:r>
          </w:p>
        </w:tc>
      </w:tr>
      <w:tr w:rsidR="009F7E92" w:rsidTr="009F7E92">
        <w:trPr>
          <w:trHeight w:val="567"/>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E92" w:rsidRDefault="009F7E92">
            <w:pPr>
              <w:rPr>
                <w:rFonts w:ascii="Arial" w:hAnsi="Arial" w:cs="Arial"/>
                <w:b/>
                <w:bCs/>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7E92" w:rsidRDefault="009F7E92">
            <w:pPr>
              <w:pStyle w:val="ListBullet"/>
              <w:numPr>
                <w:ilvl w:val="0"/>
                <w:numId w:val="0"/>
              </w:numPr>
              <w:tabs>
                <w:tab w:val="left" w:pos="720"/>
              </w:tabs>
              <w:ind w:right="-306"/>
              <w:rPr>
                <w:rFonts w:ascii="Arial" w:hAnsi="Arial" w:cs="Arial"/>
                <w:sz w:val="22"/>
                <w:szCs w:val="22"/>
              </w:rPr>
            </w:pPr>
            <w:r>
              <w:rPr>
                <w:rFonts w:ascii="Arial" w:hAnsi="Arial" w:cs="Arial"/>
                <w:sz w:val="22"/>
                <w:szCs w:val="22"/>
              </w:rPr>
              <w:t>Regional</w:t>
            </w:r>
          </w:p>
        </w:tc>
        <w:tc>
          <w:tcPr>
            <w:tcW w:w="6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7E92" w:rsidRDefault="009F7E92">
            <w:pPr>
              <w:pStyle w:val="ListBullet"/>
              <w:numPr>
                <w:ilvl w:val="0"/>
                <w:numId w:val="0"/>
              </w:numPr>
              <w:tabs>
                <w:tab w:val="left" w:pos="720"/>
              </w:tabs>
              <w:ind w:right="-306"/>
              <w:rPr>
                <w:rFonts w:ascii="Arial" w:hAnsi="Arial" w:cs="Arial"/>
                <w:sz w:val="22"/>
                <w:szCs w:val="22"/>
              </w:rPr>
            </w:pPr>
            <w:r>
              <w:rPr>
                <w:rFonts w:ascii="Arial" w:hAnsi="Arial" w:cs="Arial"/>
                <w:sz w:val="22"/>
                <w:szCs w:val="22"/>
              </w:rPr>
              <w:t>Every 1 participant registered  - 1 complimentary seat</w:t>
            </w:r>
          </w:p>
        </w:tc>
      </w:tr>
      <w:tr w:rsidR="009F7E92" w:rsidTr="009F7E92">
        <w:trPr>
          <w:trHeight w:val="567"/>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7E92" w:rsidRDefault="009F7E92">
            <w:pPr>
              <w:pStyle w:val="ListBullet"/>
              <w:numPr>
                <w:ilvl w:val="0"/>
                <w:numId w:val="0"/>
              </w:numPr>
              <w:tabs>
                <w:tab w:val="left" w:pos="720"/>
              </w:tabs>
              <w:ind w:right="-306"/>
              <w:rPr>
                <w:rFonts w:ascii="Arial" w:hAnsi="Arial" w:cs="Arial"/>
                <w:b/>
                <w:bCs/>
                <w:sz w:val="22"/>
                <w:szCs w:val="22"/>
              </w:rPr>
            </w:pPr>
            <w:r>
              <w:rPr>
                <w:rFonts w:ascii="Arial" w:hAnsi="Arial" w:cs="Arial"/>
                <w:b/>
                <w:bCs/>
                <w:sz w:val="22"/>
                <w:szCs w:val="22"/>
              </w:rPr>
              <w:t>Non-Members</w:t>
            </w: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7E92" w:rsidRDefault="009F7E92">
            <w:pPr>
              <w:pStyle w:val="ListBullet"/>
              <w:numPr>
                <w:ilvl w:val="0"/>
                <w:numId w:val="0"/>
              </w:numPr>
              <w:tabs>
                <w:tab w:val="left" w:pos="720"/>
              </w:tabs>
              <w:ind w:right="-306"/>
              <w:rPr>
                <w:rFonts w:ascii="Arial" w:hAnsi="Arial" w:cs="Arial"/>
                <w:sz w:val="22"/>
                <w:szCs w:val="22"/>
              </w:rPr>
            </w:pPr>
            <w:r>
              <w:rPr>
                <w:rFonts w:ascii="Arial" w:hAnsi="Arial" w:cs="Arial"/>
                <w:sz w:val="22"/>
                <w:szCs w:val="22"/>
              </w:rPr>
              <w:t>Every 5 participants registered - 1 complimentary seat</w:t>
            </w:r>
          </w:p>
        </w:tc>
      </w:tr>
    </w:tbl>
    <w:p w:rsidR="009F7E92" w:rsidRDefault="009F7E92" w:rsidP="009F7E92">
      <w:pPr>
        <w:jc w:val="both"/>
        <w:rPr>
          <w:rFonts w:ascii="Arial" w:hAnsi="Arial" w:cs="Arial"/>
          <w:b/>
          <w:bCs/>
        </w:rPr>
      </w:pPr>
    </w:p>
    <w:p w:rsidR="009F7E92" w:rsidRDefault="009F7E92" w:rsidP="009F7E92">
      <w:pPr>
        <w:jc w:val="both"/>
        <w:rPr>
          <w:rFonts w:ascii="Arial" w:hAnsi="Arial" w:cs="Arial"/>
          <w:b/>
          <w:bCs/>
        </w:rPr>
      </w:pPr>
    </w:p>
    <w:p w:rsidR="009F7E92" w:rsidRPr="009F7E92" w:rsidRDefault="009F7E92" w:rsidP="009F7E92">
      <w:pPr>
        <w:ind w:right="-720"/>
        <w:jc w:val="center"/>
        <w:rPr>
          <w:rFonts w:ascii="Arial" w:hAnsi="Arial" w:cs="Arial"/>
          <w:bCs/>
        </w:rPr>
      </w:pPr>
      <w:r w:rsidRPr="009F7E92">
        <w:rPr>
          <w:rFonts w:ascii="Arial" w:hAnsi="Arial" w:cs="Arial"/>
          <w:bCs/>
        </w:rPr>
        <w:t>-3-</w:t>
      </w:r>
    </w:p>
    <w:p w:rsidR="009F7E92" w:rsidRDefault="009F7E92" w:rsidP="009F7E92">
      <w:pPr>
        <w:ind w:right="-720"/>
        <w:jc w:val="both"/>
        <w:rPr>
          <w:rFonts w:ascii="Arial" w:hAnsi="Arial" w:cs="Arial"/>
          <w:b/>
          <w:bCs/>
        </w:rPr>
      </w:pPr>
    </w:p>
    <w:p w:rsidR="009F7E92" w:rsidRDefault="009F7E92" w:rsidP="009F7E92">
      <w:pPr>
        <w:ind w:right="-720"/>
        <w:jc w:val="both"/>
        <w:rPr>
          <w:rFonts w:ascii="Arial" w:hAnsi="Arial" w:cs="Arial"/>
          <w:b/>
          <w:bCs/>
        </w:rPr>
      </w:pPr>
    </w:p>
    <w:p w:rsidR="009F7E92" w:rsidRDefault="009F7E92" w:rsidP="009F7E92">
      <w:pPr>
        <w:ind w:right="-720"/>
        <w:jc w:val="both"/>
        <w:rPr>
          <w:rFonts w:ascii="Arial" w:hAnsi="Arial" w:cs="Arial"/>
          <w:b/>
          <w:bCs/>
          <w:lang w:val="en-MY"/>
        </w:rPr>
      </w:pPr>
    </w:p>
    <w:p w:rsidR="009F7E92" w:rsidRDefault="009F7E92" w:rsidP="009F7E92">
      <w:pPr>
        <w:ind w:right="-720"/>
        <w:jc w:val="both"/>
        <w:rPr>
          <w:rFonts w:ascii="Arial" w:hAnsi="Arial" w:cs="Arial"/>
          <w:b/>
          <w:bCs/>
          <w:lang w:val="en-MY"/>
        </w:rPr>
      </w:pPr>
      <w:r>
        <w:rPr>
          <w:rFonts w:ascii="Arial" w:hAnsi="Arial" w:cs="Arial"/>
          <w:b/>
          <w:bCs/>
          <w:lang w:val="en-MY"/>
        </w:rPr>
        <w:t>REGISTRATION</w:t>
      </w:r>
    </w:p>
    <w:p w:rsidR="009F7E92" w:rsidRDefault="009F7E92" w:rsidP="009F7E92">
      <w:pPr>
        <w:ind w:right="-720"/>
        <w:jc w:val="both"/>
        <w:rPr>
          <w:rFonts w:ascii="Arial" w:hAnsi="Arial" w:cs="Arial"/>
          <w:b/>
          <w:bCs/>
          <w:lang w:val="en-MY"/>
        </w:rPr>
      </w:pPr>
    </w:p>
    <w:p w:rsidR="009F7E92" w:rsidRDefault="009F7E92" w:rsidP="009F7E92">
      <w:pPr>
        <w:ind w:right="-720"/>
        <w:jc w:val="both"/>
        <w:rPr>
          <w:rFonts w:ascii="Arial" w:hAnsi="Arial" w:cs="Arial"/>
          <w:lang w:val="en-MY"/>
        </w:rPr>
      </w:pPr>
      <w:r>
        <w:rPr>
          <w:rFonts w:ascii="Arial" w:hAnsi="Arial" w:cs="Arial"/>
          <w:lang w:val="en-MY"/>
        </w:rPr>
        <w:t xml:space="preserve">The Registration Form is attached herewith. </w:t>
      </w:r>
    </w:p>
    <w:p w:rsidR="009F7E92" w:rsidRDefault="009F7E92" w:rsidP="009F7E92">
      <w:pPr>
        <w:ind w:right="-720"/>
        <w:jc w:val="both"/>
        <w:rPr>
          <w:rFonts w:ascii="Arial" w:hAnsi="Arial" w:cs="Arial"/>
          <w:lang w:val="en-MY"/>
        </w:rPr>
      </w:pPr>
    </w:p>
    <w:p w:rsidR="009F7E92" w:rsidRDefault="009F7E92" w:rsidP="009F7E92">
      <w:pPr>
        <w:ind w:right="-720"/>
        <w:jc w:val="both"/>
        <w:rPr>
          <w:rFonts w:ascii="Arial" w:hAnsi="Arial" w:cs="Arial"/>
          <w:lang w:val="en-MY"/>
        </w:rPr>
      </w:pPr>
      <w:r>
        <w:rPr>
          <w:rFonts w:ascii="Arial" w:hAnsi="Arial" w:cs="Arial"/>
          <w:lang w:val="en-MY"/>
        </w:rPr>
        <w:t>Kindly complete and email to &lt;</w:t>
      </w:r>
      <w:hyperlink r:id="rId7" w:history="1">
        <w:r>
          <w:rPr>
            <w:rStyle w:val="Hyperlink"/>
            <w:rFonts w:ascii="Arial" w:hAnsi="Arial" w:cs="Arial"/>
            <w:i/>
            <w:iCs/>
            <w:lang w:val="en-MY"/>
          </w:rPr>
          <w:t>neethya.kalyani@my.gt.com</w:t>
        </w:r>
      </w:hyperlink>
      <w:r>
        <w:rPr>
          <w:rFonts w:ascii="Arial" w:hAnsi="Arial" w:cs="Arial"/>
          <w:lang w:val="en-MY"/>
        </w:rPr>
        <w:t xml:space="preserve">&gt; / </w:t>
      </w:r>
      <w:r>
        <w:rPr>
          <w:rFonts w:ascii="Arial" w:hAnsi="Arial" w:cs="Arial"/>
          <w:i/>
          <w:iCs/>
          <w:lang w:val="en-MY"/>
        </w:rPr>
        <w:t>&lt;</w:t>
      </w:r>
      <w:hyperlink r:id="rId8" w:history="1">
        <w:r>
          <w:rPr>
            <w:rStyle w:val="Hyperlink"/>
            <w:rFonts w:ascii="Arial" w:hAnsi="Arial" w:cs="Arial"/>
            <w:i/>
            <w:iCs/>
            <w:lang w:val="en-MY"/>
          </w:rPr>
          <w:t>nancy.malar@my.gt.com</w:t>
        </w:r>
      </w:hyperlink>
      <w:r>
        <w:rPr>
          <w:rFonts w:ascii="Arial" w:hAnsi="Arial" w:cs="Arial"/>
          <w:i/>
          <w:iCs/>
          <w:lang w:val="en-MY"/>
        </w:rPr>
        <w:t>&gt;</w:t>
      </w:r>
      <w:r>
        <w:rPr>
          <w:rFonts w:ascii="Arial" w:hAnsi="Arial" w:cs="Arial"/>
          <w:lang w:val="en-MY"/>
        </w:rPr>
        <w:t xml:space="preserve"> </w:t>
      </w:r>
    </w:p>
    <w:p w:rsidR="009F7E92" w:rsidRDefault="009F7E92" w:rsidP="009F7E92">
      <w:pPr>
        <w:ind w:right="-720"/>
        <w:jc w:val="both"/>
        <w:rPr>
          <w:rFonts w:ascii="Arial" w:hAnsi="Arial" w:cs="Arial"/>
          <w:lang w:val="en-MY"/>
        </w:rPr>
      </w:pPr>
    </w:p>
    <w:p w:rsidR="009F7E92" w:rsidRDefault="009F7E92" w:rsidP="009F7E92">
      <w:pPr>
        <w:ind w:right="-720"/>
        <w:jc w:val="both"/>
        <w:rPr>
          <w:rFonts w:ascii="Arial" w:hAnsi="Arial" w:cs="Arial"/>
          <w:b/>
          <w:bCs/>
          <w:i/>
          <w:iCs/>
          <w:lang w:val="en-MY"/>
        </w:rPr>
      </w:pPr>
      <w:r>
        <w:rPr>
          <w:rFonts w:ascii="Arial" w:hAnsi="Arial" w:cs="Arial"/>
          <w:b/>
          <w:bCs/>
          <w:i/>
          <w:iCs/>
          <w:lang w:val="en-MY"/>
        </w:rPr>
        <w:t>(The registration will be confirmed upon receiving the full payment)</w:t>
      </w:r>
    </w:p>
    <w:p w:rsidR="009F7E92" w:rsidRDefault="009F7E92" w:rsidP="009F7E92">
      <w:pPr>
        <w:ind w:right="-720"/>
        <w:jc w:val="both"/>
        <w:rPr>
          <w:rFonts w:ascii="Arial" w:hAnsi="Arial" w:cs="Arial"/>
          <w:b/>
          <w:bCs/>
          <w:lang w:val="en-MY"/>
        </w:rPr>
      </w:pPr>
    </w:p>
    <w:p w:rsidR="009F7E92" w:rsidRDefault="009F7E92" w:rsidP="009F7E92">
      <w:pPr>
        <w:ind w:right="-720"/>
        <w:jc w:val="both"/>
        <w:rPr>
          <w:rFonts w:ascii="Arial" w:hAnsi="Arial" w:cs="Arial"/>
          <w:b/>
          <w:bCs/>
          <w:lang w:val="en-MY"/>
        </w:rPr>
      </w:pPr>
    </w:p>
    <w:p w:rsidR="009F7E92" w:rsidRDefault="009F7E92" w:rsidP="009F7E92">
      <w:pPr>
        <w:ind w:right="-720"/>
        <w:jc w:val="both"/>
        <w:rPr>
          <w:rFonts w:ascii="Arial" w:hAnsi="Arial" w:cs="Arial"/>
          <w:b/>
          <w:bCs/>
          <w:lang w:val="en-MY"/>
        </w:rPr>
      </w:pPr>
      <w:r>
        <w:rPr>
          <w:rFonts w:ascii="Arial" w:hAnsi="Arial" w:cs="Arial"/>
          <w:b/>
          <w:bCs/>
          <w:lang w:val="en-MY"/>
        </w:rPr>
        <w:t xml:space="preserve">CLOSING DATE </w:t>
      </w:r>
    </w:p>
    <w:p w:rsidR="009F7E92" w:rsidRDefault="009F7E92" w:rsidP="009F7E92">
      <w:pPr>
        <w:ind w:right="-720"/>
        <w:jc w:val="both"/>
        <w:rPr>
          <w:rFonts w:ascii="Arial" w:hAnsi="Arial" w:cs="Arial"/>
          <w:lang w:val="en-MY"/>
        </w:rPr>
      </w:pPr>
    </w:p>
    <w:p w:rsidR="009F7E92" w:rsidRDefault="009F7E92" w:rsidP="009F7E92">
      <w:pPr>
        <w:ind w:right="-720"/>
        <w:jc w:val="both"/>
        <w:rPr>
          <w:rFonts w:ascii="Arial" w:hAnsi="Arial" w:cs="Arial"/>
          <w:b/>
          <w:bCs/>
          <w:lang w:val="en-MY"/>
        </w:rPr>
      </w:pPr>
      <w:r>
        <w:rPr>
          <w:rFonts w:ascii="Arial" w:hAnsi="Arial" w:cs="Arial"/>
          <w:lang w:val="en-MY"/>
        </w:rPr>
        <w:t xml:space="preserve">Please submit the completed registration form and the full payment by </w:t>
      </w:r>
      <w:r>
        <w:rPr>
          <w:rFonts w:ascii="Arial" w:hAnsi="Arial" w:cs="Arial"/>
          <w:b/>
          <w:bCs/>
          <w:lang w:val="en-MY"/>
        </w:rPr>
        <w:t xml:space="preserve">Tuesday, 13 September 2016. </w:t>
      </w:r>
    </w:p>
    <w:p w:rsidR="009F7E92" w:rsidRDefault="009F7E92" w:rsidP="009F7E92">
      <w:pPr>
        <w:ind w:right="-720"/>
        <w:jc w:val="both"/>
        <w:rPr>
          <w:rFonts w:ascii="Arial" w:hAnsi="Arial" w:cs="Arial"/>
          <w:b/>
          <w:bCs/>
          <w:lang w:val="en-MY"/>
        </w:rPr>
      </w:pPr>
    </w:p>
    <w:p w:rsidR="009F7E92" w:rsidRDefault="009F7E92" w:rsidP="009F7E92">
      <w:pPr>
        <w:ind w:right="-720"/>
        <w:jc w:val="both"/>
        <w:rPr>
          <w:rFonts w:ascii="Arial" w:hAnsi="Arial" w:cs="Arial"/>
          <w:b/>
          <w:bCs/>
          <w:lang w:val="en-MY"/>
        </w:rPr>
      </w:pPr>
    </w:p>
    <w:p w:rsidR="009F7E92" w:rsidRDefault="009F7E92" w:rsidP="009F7E92">
      <w:pPr>
        <w:ind w:right="-720"/>
        <w:jc w:val="both"/>
        <w:rPr>
          <w:rFonts w:ascii="Arial" w:hAnsi="Arial" w:cs="Arial"/>
          <w:b/>
          <w:bCs/>
          <w:lang w:val="en-MY"/>
        </w:rPr>
      </w:pPr>
      <w:r>
        <w:rPr>
          <w:rFonts w:ascii="Arial" w:hAnsi="Arial" w:cs="Arial"/>
          <w:b/>
          <w:bCs/>
          <w:lang w:val="en-MY"/>
        </w:rPr>
        <w:t xml:space="preserve">FURTHER INFORMATION </w:t>
      </w:r>
    </w:p>
    <w:p w:rsidR="009F7E92" w:rsidRDefault="009F7E92" w:rsidP="009F7E92">
      <w:pPr>
        <w:ind w:right="-720"/>
        <w:jc w:val="both"/>
        <w:rPr>
          <w:rFonts w:ascii="Arial" w:hAnsi="Arial" w:cs="Arial"/>
          <w:b/>
          <w:bCs/>
          <w:lang w:val="en-MY"/>
        </w:rPr>
      </w:pPr>
    </w:p>
    <w:p w:rsidR="009F7E92" w:rsidRDefault="009F7E92" w:rsidP="009F7E92">
      <w:pPr>
        <w:ind w:right="-720"/>
        <w:jc w:val="both"/>
        <w:rPr>
          <w:rFonts w:ascii="Arial" w:hAnsi="Arial" w:cs="Arial"/>
          <w:lang w:val="en-MY"/>
        </w:rPr>
      </w:pPr>
      <w:r>
        <w:rPr>
          <w:rFonts w:ascii="Arial" w:hAnsi="Arial" w:cs="Arial"/>
          <w:lang w:val="en-MY"/>
        </w:rPr>
        <w:t xml:space="preserve">If you require any further information or clarification, please do not hesitate to contact Ms </w:t>
      </w:r>
      <w:proofErr w:type="spellStart"/>
      <w:r>
        <w:rPr>
          <w:rFonts w:ascii="Arial" w:hAnsi="Arial" w:cs="Arial"/>
          <w:lang w:val="en-MY"/>
        </w:rPr>
        <w:t>Thya</w:t>
      </w:r>
      <w:proofErr w:type="spellEnd"/>
      <w:r>
        <w:rPr>
          <w:rFonts w:ascii="Arial" w:hAnsi="Arial" w:cs="Arial"/>
          <w:lang w:val="en-MY"/>
        </w:rPr>
        <w:t xml:space="preserve"> or Ms Nancy at 03-2692 4022 or email at </w:t>
      </w:r>
      <w:r>
        <w:rPr>
          <w:rFonts w:ascii="Arial" w:hAnsi="Arial" w:cs="Arial"/>
          <w:i/>
          <w:iCs/>
          <w:lang w:val="en-MY"/>
        </w:rPr>
        <w:t>&lt;</w:t>
      </w:r>
      <w:hyperlink r:id="rId9" w:history="1">
        <w:r>
          <w:rPr>
            <w:rStyle w:val="Hyperlink"/>
            <w:rFonts w:ascii="Arial" w:hAnsi="Arial" w:cs="Arial"/>
            <w:i/>
            <w:iCs/>
            <w:lang w:val="en-MY"/>
          </w:rPr>
          <w:t>neethya.kalyani@my.gt.com</w:t>
        </w:r>
      </w:hyperlink>
      <w:r>
        <w:rPr>
          <w:rFonts w:ascii="Arial" w:hAnsi="Arial" w:cs="Arial"/>
          <w:i/>
          <w:iCs/>
          <w:lang w:val="en-MY"/>
        </w:rPr>
        <w:t>&gt; / &lt;</w:t>
      </w:r>
      <w:hyperlink r:id="rId10" w:history="1">
        <w:r>
          <w:rPr>
            <w:rStyle w:val="Hyperlink"/>
            <w:rFonts w:ascii="Arial" w:hAnsi="Arial" w:cs="Arial"/>
            <w:i/>
            <w:iCs/>
            <w:lang w:val="en-MY"/>
          </w:rPr>
          <w:t>nancy.malar@my.gt.com</w:t>
        </w:r>
      </w:hyperlink>
      <w:r>
        <w:rPr>
          <w:rFonts w:ascii="Arial" w:hAnsi="Arial" w:cs="Arial"/>
          <w:i/>
          <w:iCs/>
          <w:lang w:val="en-MY"/>
        </w:rPr>
        <w:t>&gt;.</w:t>
      </w:r>
    </w:p>
    <w:p w:rsidR="009F7E92" w:rsidRDefault="009F7E92" w:rsidP="009F7E92">
      <w:pPr>
        <w:ind w:right="-720"/>
        <w:jc w:val="both"/>
        <w:rPr>
          <w:rFonts w:ascii="Arial" w:hAnsi="Arial" w:cs="Arial"/>
          <w:lang w:val="en-MY"/>
        </w:rPr>
      </w:pPr>
    </w:p>
    <w:p w:rsidR="009F7E92" w:rsidRDefault="009F7E92" w:rsidP="009F7E92">
      <w:pPr>
        <w:ind w:right="-720"/>
        <w:jc w:val="both"/>
        <w:rPr>
          <w:rFonts w:ascii="Arial" w:hAnsi="Arial" w:cs="Arial"/>
          <w:b/>
          <w:bCs/>
          <w:lang w:val="en-MY"/>
        </w:rPr>
      </w:pPr>
      <w:r>
        <w:rPr>
          <w:rFonts w:ascii="Arial" w:hAnsi="Arial" w:cs="Arial"/>
          <w:b/>
          <w:bCs/>
          <w:highlight w:val="yellow"/>
          <w:lang w:val="en-MY"/>
        </w:rPr>
        <w:t>We look forward to your early registration.</w:t>
      </w:r>
    </w:p>
    <w:p w:rsidR="009F7E92" w:rsidRDefault="009F7E92" w:rsidP="009F7E92">
      <w:pPr>
        <w:ind w:right="-720"/>
        <w:jc w:val="both"/>
        <w:rPr>
          <w:rFonts w:ascii="Arial" w:hAnsi="Arial" w:cs="Arial"/>
          <w:lang w:val="en-MY"/>
        </w:rPr>
      </w:pPr>
    </w:p>
    <w:p w:rsidR="009F7E92" w:rsidRDefault="009F7E92" w:rsidP="009F7E92">
      <w:pPr>
        <w:ind w:right="-720"/>
        <w:jc w:val="both"/>
        <w:rPr>
          <w:rFonts w:ascii="Arial" w:hAnsi="Arial" w:cs="Arial"/>
          <w:lang w:val="en-MY"/>
        </w:rPr>
      </w:pPr>
      <w:r>
        <w:rPr>
          <w:rFonts w:ascii="Arial" w:hAnsi="Arial" w:cs="Arial"/>
          <w:lang w:val="en-MY"/>
        </w:rPr>
        <w:t>Thank you.</w:t>
      </w:r>
    </w:p>
    <w:sectPr w:rsidR="009F7E92" w:rsidSect="00483D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862E5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D61A27"/>
    <w:multiLevelType w:val="hybridMultilevel"/>
    <w:tmpl w:val="ED2068BC"/>
    <w:lvl w:ilvl="0" w:tplc="4409000B">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num w:numId="1">
    <w:abstractNumId w:val="0"/>
    <w:lvlOverride w:ilv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F7E92"/>
    <w:rsid w:val="003A441F"/>
    <w:rsid w:val="00483D2C"/>
    <w:rsid w:val="004E1368"/>
    <w:rsid w:val="007F3D13"/>
    <w:rsid w:val="008B65C8"/>
    <w:rsid w:val="009F7E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E92"/>
    <w:pPr>
      <w:spacing w:after="0" w:line="240" w:lineRule="auto"/>
    </w:pPr>
    <w:rPr>
      <w:rFonts w:ascii="Calibri" w:hAnsi="Calibri" w:cs="Times New Roman"/>
    </w:rPr>
  </w:style>
  <w:style w:type="paragraph" w:styleId="Heading7">
    <w:name w:val="heading 7"/>
    <w:basedOn w:val="Normal"/>
    <w:link w:val="Heading7Char"/>
    <w:uiPriority w:val="9"/>
    <w:semiHidden/>
    <w:unhideWhenUsed/>
    <w:qFormat/>
    <w:rsid w:val="009F7E92"/>
    <w:pPr>
      <w:keepNext/>
      <w:outlineLvl w:val="6"/>
    </w:pPr>
    <w:rPr>
      <w:rFonts w:ascii="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9F7E92"/>
    <w:rPr>
      <w:rFonts w:ascii="Times New Roman" w:hAnsi="Times New Roman" w:cs="Times New Roman"/>
      <w:b/>
      <w:bCs/>
      <w:sz w:val="23"/>
      <w:szCs w:val="23"/>
    </w:rPr>
  </w:style>
  <w:style w:type="character" w:styleId="Hyperlink">
    <w:name w:val="Hyperlink"/>
    <w:basedOn w:val="DefaultParagraphFont"/>
    <w:uiPriority w:val="99"/>
    <w:semiHidden/>
    <w:unhideWhenUsed/>
    <w:rsid w:val="009F7E92"/>
    <w:rPr>
      <w:color w:val="0000FF"/>
      <w:u w:val="single"/>
    </w:rPr>
  </w:style>
  <w:style w:type="paragraph" w:styleId="ListBullet">
    <w:name w:val="List Bullet"/>
    <w:basedOn w:val="Normal"/>
    <w:uiPriority w:val="99"/>
    <w:unhideWhenUsed/>
    <w:rsid w:val="009F7E92"/>
    <w:pPr>
      <w:numPr>
        <w:numId w:val="1"/>
      </w:numPr>
    </w:pPr>
    <w:rPr>
      <w:rFonts w:ascii="Times New Roman" w:hAnsi="Times New Roman"/>
      <w:sz w:val="24"/>
      <w:szCs w:val="24"/>
    </w:rPr>
  </w:style>
  <w:style w:type="paragraph" w:styleId="BodyText2">
    <w:name w:val="Body Text 2"/>
    <w:basedOn w:val="Normal"/>
    <w:link w:val="BodyText2Char"/>
    <w:uiPriority w:val="99"/>
    <w:semiHidden/>
    <w:unhideWhenUsed/>
    <w:rsid w:val="009F7E92"/>
    <w:pPr>
      <w:jc w:val="both"/>
    </w:pPr>
    <w:rPr>
      <w:rFonts w:ascii="Arial" w:hAnsi="Arial" w:cs="Arial"/>
    </w:rPr>
  </w:style>
  <w:style w:type="character" w:customStyle="1" w:styleId="BodyText2Char">
    <w:name w:val="Body Text 2 Char"/>
    <w:basedOn w:val="DefaultParagraphFont"/>
    <w:link w:val="BodyText2"/>
    <w:uiPriority w:val="99"/>
    <w:semiHidden/>
    <w:rsid w:val="009F7E92"/>
    <w:rPr>
      <w:rFonts w:ascii="Arial" w:hAnsi="Arial" w:cs="Arial"/>
    </w:rPr>
  </w:style>
  <w:style w:type="paragraph" w:styleId="BalloonText">
    <w:name w:val="Balloon Text"/>
    <w:basedOn w:val="Normal"/>
    <w:link w:val="BalloonTextChar"/>
    <w:uiPriority w:val="99"/>
    <w:semiHidden/>
    <w:unhideWhenUsed/>
    <w:rsid w:val="009F7E92"/>
    <w:rPr>
      <w:rFonts w:ascii="Tahoma" w:hAnsi="Tahoma" w:cs="Tahoma"/>
      <w:sz w:val="16"/>
      <w:szCs w:val="16"/>
    </w:rPr>
  </w:style>
  <w:style w:type="character" w:customStyle="1" w:styleId="BalloonTextChar">
    <w:name w:val="Balloon Text Char"/>
    <w:basedOn w:val="DefaultParagraphFont"/>
    <w:link w:val="BalloonText"/>
    <w:uiPriority w:val="99"/>
    <w:semiHidden/>
    <w:rsid w:val="009F7E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09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ncy.malar@my.gt.com" TargetMode="External"/><Relationship Id="rId3" Type="http://schemas.openxmlformats.org/officeDocument/2006/relationships/settings" Target="settings.xml"/><Relationship Id="rId7" Type="http://schemas.openxmlformats.org/officeDocument/2006/relationships/hyperlink" Target="mailto:neethya.kalyani@my.g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1F3B5.0B1990B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nancy.malar@my.gt.com" TargetMode="External"/><Relationship Id="rId4" Type="http://schemas.openxmlformats.org/officeDocument/2006/relationships/webSettings" Target="webSettings.xml"/><Relationship Id="rId9" Type="http://schemas.openxmlformats.org/officeDocument/2006/relationships/hyperlink" Target="mailto:neethya.kalyani@my.g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427</Words>
  <Characters>2434</Characters>
  <Application>Microsoft Office Word</Application>
  <DocSecurity>0</DocSecurity>
  <Lines>20</Lines>
  <Paragraphs>5</Paragraphs>
  <ScaleCrop>false</ScaleCrop>
  <Company>SJGT</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nancy.malar</dc:creator>
  <cp:keywords/>
  <dc:description/>
  <cp:lastModifiedBy>nancy.malar</cp:lastModifiedBy>
  <cp:revision>1</cp:revision>
  <dcterms:created xsi:type="dcterms:W3CDTF">2016-08-23T02:16:00Z</dcterms:created>
  <dcterms:modified xsi:type="dcterms:W3CDTF">2016-08-23T02:22:00Z</dcterms:modified>
</cp:coreProperties>
</file>